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BF56E" w14:textId="75057D98" w:rsidR="008D7D46" w:rsidRPr="008D7D46" w:rsidRDefault="00085E11" w:rsidP="0008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E11">
        <w:rPr>
          <w:rFonts w:ascii="Times New Roman" w:eastAsia="Times New Roman" w:hAnsi="Times New Roman" w:cs="Times New Roman"/>
          <w:sz w:val="24"/>
          <w:szCs w:val="24"/>
        </w:rPr>
        <w:t>William H. DeLone and Ephraim R. McLean</w:t>
      </w:r>
      <w:r w:rsidR="008D7D46" w:rsidRPr="008D7D4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85E11">
        <w:rPr>
          <w:rFonts w:ascii="Times New Roman" w:eastAsia="Times New Roman" w:hAnsi="Times New Roman" w:cs="Times New Roman"/>
          <w:sz w:val="24"/>
          <w:szCs w:val="24"/>
        </w:rPr>
        <w:t xml:space="preserve"> Information Systems Success: The Quest for the Dependent Variable</w:t>
      </w:r>
      <w:r w:rsidR="008D7D46" w:rsidRPr="008D7D46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INFORMS (1992):</w:t>
      </w:r>
      <w:r w:rsidRPr="00085E11">
        <w:t xml:space="preserve"> </w:t>
      </w:r>
      <w:r w:rsidRPr="00085E11">
        <w:rPr>
          <w:rFonts w:ascii="Times New Roman" w:eastAsia="Times New Roman" w:hAnsi="Times New Roman" w:cs="Times New Roman"/>
          <w:i/>
          <w:iCs/>
          <w:sz w:val="24"/>
          <w:szCs w:val="24"/>
        </w:rPr>
        <w:t>Vol. 3, No. 1</w:t>
      </w:r>
      <w:r w:rsidR="008D7D46" w:rsidRPr="008D7D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B53E27" w14:textId="7E98E5A5" w:rsidR="008D7D46" w:rsidRPr="00B24849" w:rsidRDefault="00085E11" w:rsidP="00085E11">
      <w:pPr>
        <w:pStyle w:val="Default"/>
        <w:tabs>
          <w:tab w:val="left" w:pos="4004"/>
        </w:tabs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DE58B7" w:rsidRPr="00C610A8" w14:paraId="116871FB" w14:textId="77777777" w:rsidTr="00DE58B7">
        <w:tc>
          <w:tcPr>
            <w:tcW w:w="9576" w:type="dxa"/>
            <w:gridSpan w:val="2"/>
          </w:tcPr>
          <w:p w14:paraId="674D093E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Academic Metrics</w:t>
            </w:r>
          </w:p>
        </w:tc>
      </w:tr>
      <w:tr w:rsidR="00DE58B7" w:rsidRPr="00C610A8" w14:paraId="6E76F9BB" w14:textId="77777777" w:rsidTr="00DE58B7">
        <w:tc>
          <w:tcPr>
            <w:tcW w:w="4788" w:type="dxa"/>
          </w:tcPr>
          <w:p w14:paraId="6EE97795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Number of Citations</w:t>
            </w:r>
          </w:p>
        </w:tc>
        <w:tc>
          <w:tcPr>
            <w:tcW w:w="4788" w:type="dxa"/>
          </w:tcPr>
          <w:p w14:paraId="0D9D8153" w14:textId="74D1B87F" w:rsidR="00DE58B7" w:rsidRPr="008A2FE7" w:rsidRDefault="00085E11" w:rsidP="00891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9707</w:t>
            </w:r>
            <w:r w:rsidR="00891088" w:rsidRPr="0089108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4C7265" w:rsidRPr="008910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1088" w:rsidRPr="0089108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C7265" w:rsidRPr="00891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891088" w:rsidRPr="00891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4C7265" w:rsidRPr="00891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C7265" w:rsidRPr="00C610A8" w14:paraId="5849F3D5" w14:textId="77777777" w:rsidTr="00DE58B7">
        <w:tc>
          <w:tcPr>
            <w:tcW w:w="4788" w:type="dxa"/>
          </w:tcPr>
          <w:p w14:paraId="65577E0E" w14:textId="77777777" w:rsidR="004C7265" w:rsidRPr="00C610A8" w:rsidRDefault="004C7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Number of Years since publication</w:t>
            </w:r>
          </w:p>
        </w:tc>
        <w:tc>
          <w:tcPr>
            <w:tcW w:w="4788" w:type="dxa"/>
          </w:tcPr>
          <w:p w14:paraId="688BDA7E" w14:textId="3157A83D" w:rsidR="004C7265" w:rsidRPr="00B24849" w:rsidRDefault="00251390" w:rsidP="00085E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  <w:r w:rsidR="0089108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700E94" w:rsidRPr="008A2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0E94" w:rsidRPr="00891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700E94" w:rsidRPr="00891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+years (3)</w:t>
            </w:r>
          </w:p>
        </w:tc>
      </w:tr>
      <w:tr w:rsidR="00DE58B7" w:rsidRPr="00C610A8" w14:paraId="17668880" w14:textId="77777777" w:rsidTr="00DE58B7">
        <w:tc>
          <w:tcPr>
            <w:tcW w:w="4788" w:type="dxa"/>
          </w:tcPr>
          <w:p w14:paraId="281C06FA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Perceived quality of the journal/conference</w:t>
            </w:r>
          </w:p>
        </w:tc>
        <w:tc>
          <w:tcPr>
            <w:tcW w:w="4788" w:type="dxa"/>
          </w:tcPr>
          <w:p w14:paraId="56445B11" w14:textId="0076D83F" w:rsidR="00DE58B7" w:rsidRPr="00891088" w:rsidRDefault="0025139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INFORMS</w:t>
            </w:r>
            <w:r w:rsidR="004C7265" w:rsidRPr="008910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1088" w:rsidRPr="0089108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C7265" w:rsidRPr="00891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891088" w:rsidRPr="00891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DE58B7" w:rsidRPr="00C610A8" w14:paraId="52661966" w14:textId="77777777" w:rsidTr="00DE58B7">
        <w:tc>
          <w:tcPr>
            <w:tcW w:w="4788" w:type="dxa"/>
          </w:tcPr>
          <w:p w14:paraId="538F4A80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External grants funding the research</w:t>
            </w:r>
            <w:r w:rsidR="00594D8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94D82" w:rsidRPr="00C610A8">
              <w:rPr>
                <w:rFonts w:ascii="Times New Roman" w:hAnsi="Times New Roman" w:cs="Times New Roman"/>
                <w:sz w:val="18"/>
                <w:szCs w:val="18"/>
              </w:rPr>
              <w:t>NSF or NIH or DARPA or EU or other private</w:t>
            </w:r>
            <w:r w:rsidR="00594D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8" w:type="dxa"/>
          </w:tcPr>
          <w:p w14:paraId="3B29EC96" w14:textId="517C4111" w:rsidR="00DE58B7" w:rsidRPr="008A2FE7" w:rsidRDefault="00085E11" w:rsidP="0008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Unknown</w:t>
            </w:r>
          </w:p>
        </w:tc>
      </w:tr>
      <w:tr w:rsidR="00DE58B7" w:rsidRPr="00C610A8" w14:paraId="300EDDCC" w14:textId="77777777" w:rsidTr="00DE58B7">
        <w:tc>
          <w:tcPr>
            <w:tcW w:w="4788" w:type="dxa"/>
          </w:tcPr>
          <w:p w14:paraId="31E92EE7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Other disciplines </w:t>
            </w:r>
            <w:r w:rsidR="00700E94">
              <w:rPr>
                <w:rFonts w:ascii="Times New Roman" w:hAnsi="Times New Roman" w:cs="Times New Roman"/>
                <w:sz w:val="18"/>
                <w:szCs w:val="18"/>
              </w:rPr>
              <w:t xml:space="preserve">have adopted or are 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using the idea in the research</w:t>
            </w:r>
          </w:p>
        </w:tc>
        <w:tc>
          <w:tcPr>
            <w:tcW w:w="4788" w:type="dxa"/>
          </w:tcPr>
          <w:p w14:paraId="59B92D62" w14:textId="26D90F4E" w:rsidR="00DE58B7" w:rsidRPr="00085E11" w:rsidRDefault="004C7265" w:rsidP="0008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Yes (1); </w:t>
            </w:r>
            <w:r w:rsidR="008D7D46" w:rsidRPr="0008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F328E" w:rsidRPr="00C610A8" w14:paraId="0A07833D" w14:textId="77777777" w:rsidTr="00DE58B7">
        <w:tc>
          <w:tcPr>
            <w:tcW w:w="4788" w:type="dxa"/>
          </w:tcPr>
          <w:p w14:paraId="455FA2BE" w14:textId="77777777" w:rsidR="001F328E" w:rsidRPr="00C610A8" w:rsidRDefault="001F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14:paraId="00F31F61" w14:textId="77777777" w:rsidR="001F328E" w:rsidRPr="008A2FE7" w:rsidRDefault="001F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8B7" w:rsidRPr="00C610A8" w14:paraId="5A786AEB" w14:textId="77777777" w:rsidTr="00814826">
        <w:tc>
          <w:tcPr>
            <w:tcW w:w="9576" w:type="dxa"/>
            <w:gridSpan w:val="2"/>
          </w:tcPr>
          <w:p w14:paraId="5D427B13" w14:textId="77777777" w:rsidR="00DE58B7" w:rsidRPr="008A2FE7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F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Industry/Practice Metrics</w:t>
            </w:r>
          </w:p>
        </w:tc>
      </w:tr>
      <w:tr w:rsidR="00DE58B7" w:rsidRPr="00C610A8" w14:paraId="3B5EC035" w14:textId="77777777" w:rsidTr="00DE58B7">
        <w:tc>
          <w:tcPr>
            <w:tcW w:w="4788" w:type="dxa"/>
          </w:tcPr>
          <w:p w14:paraId="58AAA7D0" w14:textId="77777777" w:rsidR="00DE58B7" w:rsidRPr="00C610A8" w:rsidRDefault="00DE58B7" w:rsidP="00DE58B7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Patents issued or filed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788" w:type="dxa"/>
          </w:tcPr>
          <w:p w14:paraId="25F4CCBA" w14:textId="4457477E" w:rsidR="00DE58B7" w:rsidRPr="008A2FE7" w:rsidRDefault="004C7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E11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  <w:r w:rsidR="00275AD2" w:rsidRPr="00085E11">
              <w:rPr>
                <w:rFonts w:ascii="Times New Roman" w:hAnsi="Times New Roman" w:cs="Times New Roman"/>
                <w:sz w:val="18"/>
                <w:szCs w:val="18"/>
              </w:rPr>
              <w:t xml:space="preserve"> Unknown</w:t>
            </w:r>
          </w:p>
        </w:tc>
      </w:tr>
      <w:tr w:rsidR="00DE58B7" w:rsidRPr="00C610A8" w14:paraId="41EFC545" w14:textId="77777777" w:rsidTr="00DE58B7">
        <w:tc>
          <w:tcPr>
            <w:tcW w:w="4788" w:type="dxa"/>
          </w:tcPr>
          <w:p w14:paraId="3D00736B" w14:textId="77777777" w:rsidR="00DE58B7" w:rsidRPr="00C610A8" w:rsidRDefault="00DE58B7" w:rsidP="00DE58B7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Actual in</w:t>
            </w:r>
            <w:r w:rsidR="00700E94">
              <w:rPr>
                <w:rFonts w:ascii="Times New Roman" w:hAnsi="Times New Roman" w:cs="Times New Roman"/>
                <w:sz w:val="18"/>
                <w:szCs w:val="18"/>
              </w:rPr>
              <w:t>tervention in field or site</w:t>
            </w:r>
          </w:p>
        </w:tc>
        <w:tc>
          <w:tcPr>
            <w:tcW w:w="4788" w:type="dxa"/>
          </w:tcPr>
          <w:p w14:paraId="55589242" w14:textId="635E83B0" w:rsidR="00DE58B7" w:rsidRPr="00085E11" w:rsidRDefault="00DE58B7" w:rsidP="0008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  <w:r w:rsidR="004C7265"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(1);</w:t>
            </w:r>
            <w:r w:rsidR="004C7265" w:rsidRPr="0008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00E94" w:rsidRPr="00C610A8" w14:paraId="0117C3CB" w14:textId="77777777" w:rsidTr="00DE58B7">
        <w:tc>
          <w:tcPr>
            <w:tcW w:w="4788" w:type="dxa"/>
          </w:tcPr>
          <w:p w14:paraId="266FB2FF" w14:textId="77777777" w:rsidR="00700E94" w:rsidRPr="00C610A8" w:rsidRDefault="00700E94" w:rsidP="00DE58B7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 of Research Frameworks or Tools by policy groups, industry groups or government agencies.</w:t>
            </w:r>
          </w:p>
        </w:tc>
        <w:tc>
          <w:tcPr>
            <w:tcW w:w="4788" w:type="dxa"/>
          </w:tcPr>
          <w:p w14:paraId="2632ACB1" w14:textId="3BEEEBC0" w:rsidR="00700E94" w:rsidRPr="00085E11" w:rsidRDefault="00700E94" w:rsidP="0008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 (1);</w:t>
            </w:r>
            <w:r w:rsidRPr="0008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E58B7" w:rsidRPr="00C610A8" w14:paraId="716AE1E7" w14:textId="77777777" w:rsidTr="00DE58B7">
        <w:tc>
          <w:tcPr>
            <w:tcW w:w="4788" w:type="dxa"/>
          </w:tcPr>
          <w:p w14:paraId="07BEECC9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Commercialization of idea into product/service</w:t>
            </w:r>
          </w:p>
        </w:tc>
        <w:tc>
          <w:tcPr>
            <w:tcW w:w="4788" w:type="dxa"/>
          </w:tcPr>
          <w:p w14:paraId="428E8AAD" w14:textId="7387095D" w:rsidR="00DE58B7" w:rsidRPr="00085E11" w:rsidRDefault="00085E11" w:rsidP="0008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Unknown</w:t>
            </w:r>
          </w:p>
        </w:tc>
      </w:tr>
      <w:tr w:rsidR="00DE58B7" w:rsidRPr="00C610A8" w14:paraId="68CBE15F" w14:textId="77777777" w:rsidTr="00DE58B7">
        <w:tc>
          <w:tcPr>
            <w:tcW w:w="4788" w:type="dxa"/>
          </w:tcPr>
          <w:p w14:paraId="2C69555A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Startups created based on the idea</w:t>
            </w:r>
          </w:p>
        </w:tc>
        <w:tc>
          <w:tcPr>
            <w:tcW w:w="4788" w:type="dxa"/>
          </w:tcPr>
          <w:p w14:paraId="5FFC300A" w14:textId="112EFEF0" w:rsidR="00DE58B7" w:rsidRPr="00085E11" w:rsidRDefault="0008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</w:tr>
      <w:tr w:rsidR="00DE58B7" w:rsidRPr="00C610A8" w14:paraId="6E61A3A5" w14:textId="77777777" w:rsidTr="00DE58B7">
        <w:tc>
          <w:tcPr>
            <w:tcW w:w="4788" w:type="dxa"/>
          </w:tcPr>
          <w:p w14:paraId="7091EF5F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14:paraId="29990500" w14:textId="77777777" w:rsidR="00DE58B7" w:rsidRPr="00085E11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8B7" w:rsidRPr="00C610A8" w14:paraId="6AA5B554" w14:textId="77777777" w:rsidTr="00326F96">
        <w:tc>
          <w:tcPr>
            <w:tcW w:w="9576" w:type="dxa"/>
            <w:gridSpan w:val="2"/>
          </w:tcPr>
          <w:p w14:paraId="32CFD832" w14:textId="77777777" w:rsidR="00DE58B7" w:rsidRPr="00085E11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Influence on Society (qualitative or subjective data)</w:t>
            </w:r>
          </w:p>
        </w:tc>
      </w:tr>
      <w:tr w:rsidR="00DE58B7" w:rsidRPr="00C610A8" w14:paraId="5C9E8B82" w14:textId="77777777" w:rsidTr="00DE58B7">
        <w:tc>
          <w:tcPr>
            <w:tcW w:w="4788" w:type="dxa"/>
          </w:tcPr>
          <w:p w14:paraId="722A3613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Benefit of research to scientific community</w:t>
            </w:r>
          </w:p>
        </w:tc>
        <w:tc>
          <w:tcPr>
            <w:tcW w:w="4788" w:type="dxa"/>
          </w:tcPr>
          <w:p w14:paraId="58695995" w14:textId="52F701F9" w:rsidR="00DE58B7" w:rsidRPr="00085E11" w:rsidRDefault="004C7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(high)</w:t>
            </w:r>
          </w:p>
        </w:tc>
      </w:tr>
      <w:tr w:rsidR="00DE58B7" w:rsidRPr="00C610A8" w14:paraId="05FB4190" w14:textId="77777777" w:rsidTr="00DE58B7">
        <w:tc>
          <w:tcPr>
            <w:tcW w:w="4788" w:type="dxa"/>
          </w:tcPr>
          <w:p w14:paraId="495AE706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Benefit of research to society at large</w:t>
            </w:r>
          </w:p>
        </w:tc>
        <w:tc>
          <w:tcPr>
            <w:tcW w:w="4788" w:type="dxa"/>
          </w:tcPr>
          <w:p w14:paraId="3F5DA121" w14:textId="69137D8E" w:rsidR="00DE58B7" w:rsidRPr="00085E11" w:rsidRDefault="004C7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(high)</w:t>
            </w:r>
          </w:p>
        </w:tc>
      </w:tr>
      <w:tr w:rsidR="001A4F64" w:rsidRPr="00C610A8" w14:paraId="7BCCE412" w14:textId="77777777" w:rsidTr="00DE58B7">
        <w:tc>
          <w:tcPr>
            <w:tcW w:w="4788" w:type="dxa"/>
          </w:tcPr>
          <w:p w14:paraId="130EEB3C" w14:textId="77777777" w:rsidR="001A4F64" w:rsidRPr="00C610A8" w:rsidRDefault="001A4F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Media coverage (Radio, TV, Print, Movie)</w:t>
            </w:r>
          </w:p>
        </w:tc>
        <w:tc>
          <w:tcPr>
            <w:tcW w:w="4788" w:type="dxa"/>
          </w:tcPr>
          <w:p w14:paraId="3E631FEF" w14:textId="2BC49118" w:rsidR="001A4F64" w:rsidRPr="00085E11" w:rsidRDefault="001A4F64" w:rsidP="0008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 (1);</w:t>
            </w:r>
            <w:r w:rsidRPr="0008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C7265" w:rsidRPr="00C610A8" w14:paraId="41672DD5" w14:textId="77777777" w:rsidTr="0010441E">
        <w:tc>
          <w:tcPr>
            <w:tcW w:w="9576" w:type="dxa"/>
            <w:gridSpan w:val="2"/>
          </w:tcPr>
          <w:p w14:paraId="7E5674FB" w14:textId="77777777" w:rsidR="004C7265" w:rsidRPr="00C610A8" w:rsidRDefault="004C7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AA896E" w14:textId="0A8D0727" w:rsidR="004C7265" w:rsidRPr="00641C52" w:rsidRDefault="00877985" w:rsidP="004B5A61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="002513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nominate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IS Success model papers </w:t>
            </w:r>
            <w:r w:rsidRPr="00641C52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r w:rsidR="00641C52" w:rsidRPr="00641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DeLone and. McLean</w:t>
            </w:r>
            <w:r w:rsidR="00641C52" w:rsidRPr="00641C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A6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hey are</w:t>
            </w:r>
            <w:r w:rsidR="00641C52" w:rsidRPr="00641C52">
              <w:rPr>
                <w:rFonts w:ascii="Times New Roman" w:hAnsi="Times New Roman" w:cs="Times New Roman"/>
                <w:sz w:val="18"/>
                <w:szCs w:val="18"/>
              </w:rPr>
              <w:t xml:space="preserve"> published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INFORMS (1992)</w:t>
            </w:r>
            <w:r w:rsidR="00A405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405D0" w:rsidRPr="00641C52">
              <w:rPr>
                <w:rFonts w:ascii="Times New Roman" w:hAnsi="Times New Roman" w:cs="Times New Roman"/>
                <w:sz w:val="18"/>
                <w:szCs w:val="18"/>
              </w:rPr>
              <w:t>JMIS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(2002) </w:t>
            </w:r>
            <w:r w:rsidR="00A405D0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7985">
              <w:rPr>
                <w:rFonts w:ascii="Times New Roman" w:hAnsi="Times New Roman" w:cs="Times New Roman"/>
                <w:sz w:val="18"/>
                <w:szCs w:val="18"/>
              </w:rPr>
              <w:t>Journal of the Association for Information Systems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(2012). All of these paper are highly cited. Their effort</w:t>
            </w:r>
            <w:r w:rsidR="004B5A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started </w:t>
            </w:r>
            <w:r w:rsidRPr="00877985">
              <w:rPr>
                <w:rFonts w:ascii="Times New Roman" w:hAnsi="Times New Roman" w:cs="Times New Roman"/>
                <w:sz w:val="18"/>
                <w:szCs w:val="18"/>
              </w:rPr>
              <w:t>the field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IS success. </w:t>
            </w:r>
          </w:p>
        </w:tc>
      </w:tr>
    </w:tbl>
    <w:p w14:paraId="2E561B5F" w14:textId="77777777" w:rsidR="00876FCF" w:rsidRDefault="00876FCF"/>
    <w:sectPr w:rsidR="00876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92374"/>
    <w:multiLevelType w:val="hybridMultilevel"/>
    <w:tmpl w:val="4BD8F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B7"/>
    <w:rsid w:val="00085E11"/>
    <w:rsid w:val="000A0D93"/>
    <w:rsid w:val="00165784"/>
    <w:rsid w:val="001A4F64"/>
    <w:rsid w:val="001F328E"/>
    <w:rsid w:val="00251390"/>
    <w:rsid w:val="00275AD2"/>
    <w:rsid w:val="003E71A6"/>
    <w:rsid w:val="0045457F"/>
    <w:rsid w:val="004B5A61"/>
    <w:rsid w:val="004C7265"/>
    <w:rsid w:val="00594D82"/>
    <w:rsid w:val="00600BE3"/>
    <w:rsid w:val="00641C52"/>
    <w:rsid w:val="00700E94"/>
    <w:rsid w:val="00722BAA"/>
    <w:rsid w:val="007F60AC"/>
    <w:rsid w:val="00876FCF"/>
    <w:rsid w:val="00877985"/>
    <w:rsid w:val="00891088"/>
    <w:rsid w:val="008A2FE7"/>
    <w:rsid w:val="008D7D46"/>
    <w:rsid w:val="00941835"/>
    <w:rsid w:val="009E7ACF"/>
    <w:rsid w:val="00A405D0"/>
    <w:rsid w:val="00B24849"/>
    <w:rsid w:val="00C610A8"/>
    <w:rsid w:val="00DE22E9"/>
    <w:rsid w:val="00DE58B7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AA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C610A8"/>
  </w:style>
  <w:style w:type="character" w:customStyle="1" w:styleId="gd">
    <w:name w:val="gd"/>
    <w:basedOn w:val="DefaultParagraphFont"/>
    <w:rsid w:val="00C610A8"/>
  </w:style>
  <w:style w:type="character" w:customStyle="1" w:styleId="go">
    <w:name w:val="go"/>
    <w:basedOn w:val="DefaultParagraphFont"/>
    <w:rsid w:val="00C610A8"/>
  </w:style>
  <w:style w:type="paragraph" w:styleId="PlainText">
    <w:name w:val="Plain Text"/>
    <w:basedOn w:val="Normal"/>
    <w:link w:val="PlainTextChar"/>
    <w:uiPriority w:val="99"/>
    <w:unhideWhenUsed/>
    <w:rsid w:val="00FD5259"/>
    <w:pPr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D5259"/>
    <w:rPr>
      <w:rFonts w:ascii="Calibri" w:hAnsi="Calibri" w:cs="Consolas"/>
      <w:szCs w:val="21"/>
      <w:lang w:val="en-GB"/>
    </w:rPr>
  </w:style>
  <w:style w:type="paragraph" w:customStyle="1" w:styleId="Default">
    <w:name w:val="Default"/>
    <w:rsid w:val="00FD5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D52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418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Chatterjee</dc:creator>
  <cp:lastModifiedBy>Instructional Technology Requests</cp:lastModifiedBy>
  <cp:revision>4</cp:revision>
  <cp:lastPrinted>2016-09-16T05:32:00Z</cp:lastPrinted>
  <dcterms:created xsi:type="dcterms:W3CDTF">2016-10-10T15:46:00Z</dcterms:created>
  <dcterms:modified xsi:type="dcterms:W3CDTF">2016-10-10T16:05:00Z</dcterms:modified>
</cp:coreProperties>
</file>